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Педагогическое сопровождение образовательной деятельности студента</w:t>
            </w:r>
          </w:p>
          <w:p>
            <w:pPr>
              <w:jc w:val="center"/>
              <w:spacing w:after="0" w:line="240" w:lineRule="auto"/>
              <w:rPr>
                <w:sz w:val="32"/>
                <w:szCs w:val="32"/>
              </w:rPr>
            </w:pPr>
            <w:r>
              <w:rPr>
                <w:rFonts w:ascii="Times New Roman" w:hAnsi="Times New Roman" w:cs="Times New Roman"/>
                <w:color w:val="#000000"/>
                <w:sz w:val="32"/>
                <w:szCs w:val="32"/>
              </w:rPr>
              <w:t> К.М.05.02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657.17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Светлана Витальевна/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«Педагогическое сопровождение образовательной деятельности студента»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К.М.05.02 «Педагогическое сопровождение образовательной деятельности студента».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«Педагогическое сопровождение образовательной деятельности студента»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развития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вести совместно с другими участниками исследовательскую деятельность в рамках выбранной проблематики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методологические основы  исследовательской деятельности в образовании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работать в исследовательской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уметьпроектировать  программы исследования  в  рамках  выбранной проблематики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отбирать методологические  основания  и используемые  методы педагогического  исследования,  источники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приемами организации  работы  проектной (исследовательской)  команды для поиска и применения знаний в рамках выбранной  проблематики  с  целью решения задач  развития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реализовывать и исследовать процесс обучения в высшей школе на основе использования обоснованных форм, методов и приемов организации деятельности обучающихся</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реализации образовательного процесса, формы, методы, приемы организации деятельности обучающихся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современную систему организации контроля и оценки достижений обучающихся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возрастные особенности обучающихся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соответствующие формы, методы и приемы организации образовательной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оценивать результаты освоения обучающимися основных и дополнительных профессиональных  образовательных программ</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приемами создания проблемно ориентированной образовательной среды, способствующей развитию профессиональных компетенций обучающихся</w:t>
            </w:r>
          </w:p>
        </w:tc>
      </w:tr>
      <w:tr>
        <w:trPr>
          <w:trHeight w:hRule="exact" w:val="416.7451"/>
        </w:trPr>
        <w:tc>
          <w:tcPr>
            <w:tcW w:w="3970" w:type="dxa"/>
          </w:tcPr>
          <w:p/>
        </w:tc>
        <w:tc>
          <w:tcPr>
            <w:tcW w:w="4679" w:type="dxa"/>
          </w:tcPr>
          <w:p/>
        </w:tc>
        <w:tc>
          <w:tcPr>
            <w:tcW w:w="993" w:type="dxa"/>
          </w:tcPr>
          <w:p/>
        </w:tc>
      </w:tr>
      <w:tr>
        <w:trPr>
          <w:trHeight w:hRule="exact" w:val="304.58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К.М.05.02 «Педагогическое сопровождение образовательной деятельности студента» относится к обязательной части, является дисциплиной Блока Б1. «Дисциплины (модули)». Модуль " Взаимодействие субъектов образовательного процесса в вузе"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037.79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Особенности профессиональной деятельности преподавателя современного вуза</w:t>
            </w:r>
          </w:p>
          <w:p>
            <w:pPr>
              <w:jc w:val="center"/>
              <w:spacing w:after="0" w:line="240" w:lineRule="auto"/>
              <w:rPr>
                <w:sz w:val="22"/>
                <w:szCs w:val="22"/>
              </w:rPr>
            </w:pPr>
            <w:r>
              <w:rPr>
                <w:rFonts w:ascii="Times New Roman" w:hAnsi="Times New Roman" w:cs="Times New Roman"/>
                <w:color w:val="#000000"/>
                <w:sz w:val="22"/>
                <w:szCs w:val="22"/>
              </w:rPr>
              <w:t> Педагогическое проектирование и управление проектами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w:t>
            </w:r>
          </w:p>
          <w:p>
            <w:pPr>
              <w:jc w:val="center"/>
              <w:spacing w:after="0" w:line="240" w:lineRule="auto"/>
              <w:rPr>
                <w:sz w:val="22"/>
                <w:szCs w:val="22"/>
              </w:rPr>
            </w:pPr>
            <w:r>
              <w:rPr>
                <w:rFonts w:ascii="Times New Roman" w:hAnsi="Times New Roman" w:cs="Times New Roman"/>
                <w:color w:val="#000000"/>
                <w:sz w:val="22"/>
                <w:szCs w:val="22"/>
              </w:rPr>
              <w:t> Ценностно-целевые ориентиры современного воспитания</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в области образования</w:t>
            </w:r>
          </w:p>
          <w:p>
            <w:pPr>
              <w:jc w:val="center"/>
              <w:spacing w:after="0" w:line="240" w:lineRule="auto"/>
              <w:rPr>
                <w:sz w:val="22"/>
                <w:szCs w:val="22"/>
              </w:rPr>
            </w:pPr>
            <w:r>
              <w:rPr>
                <w:rFonts w:ascii="Times New Roman" w:hAnsi="Times New Roman" w:cs="Times New Roman"/>
                <w:color w:val="#000000"/>
                <w:sz w:val="22"/>
                <w:szCs w:val="22"/>
              </w:rPr>
              <w:t> Инновационные процессы в образовании</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 Взаимодействие субъектов образовательного процесса в вузе"</w:t>
            </w:r>
          </w:p>
          <w:p>
            <w:pPr>
              <w:jc w:val="center"/>
              <w:spacing w:after="0" w:line="240" w:lineRule="auto"/>
              <w:rPr>
                <w:sz w:val="22"/>
                <w:szCs w:val="22"/>
              </w:rPr>
            </w:pPr>
            <w:r>
              <w:rPr>
                <w:rFonts w:ascii="Times New Roman" w:hAnsi="Times New Roman" w:cs="Times New Roman"/>
                <w:color w:val="#000000"/>
                <w:sz w:val="22"/>
                <w:szCs w:val="22"/>
              </w:rPr>
              <w:t> Модуль "Деятельность преподавателя в вузе"</w:t>
            </w:r>
          </w:p>
          <w:p>
            <w:pPr>
              <w:jc w:val="center"/>
              <w:spacing w:after="0" w:line="240" w:lineRule="auto"/>
              <w:rPr>
                <w:sz w:val="22"/>
                <w:szCs w:val="22"/>
              </w:rPr>
            </w:pPr>
            <w:r>
              <w:rPr>
                <w:rFonts w:ascii="Times New Roman" w:hAnsi="Times New Roman" w:cs="Times New Roman"/>
                <w:color w:val="#000000"/>
                <w:sz w:val="22"/>
                <w:szCs w:val="22"/>
              </w:rPr>
              <w:t> Педагогическое сопровождение студентов с особыми потребностями</w:t>
            </w:r>
          </w:p>
          <w:p>
            <w:pPr>
              <w:jc w:val="center"/>
              <w:spacing w:after="0" w:line="240" w:lineRule="auto"/>
              <w:rPr>
                <w:sz w:val="22"/>
                <w:szCs w:val="22"/>
              </w:rPr>
            </w:pPr>
            <w:r>
              <w:rPr>
                <w:rFonts w:ascii="Times New Roman" w:hAnsi="Times New Roman" w:cs="Times New Roman"/>
                <w:color w:val="#000000"/>
                <w:sz w:val="22"/>
                <w:szCs w:val="22"/>
              </w:rPr>
              <w:t> Развитие высшего образования за рубежом и в России</w:t>
            </w:r>
          </w:p>
          <w:p>
            <w:pPr>
              <w:jc w:val="center"/>
              <w:spacing w:after="0" w:line="240" w:lineRule="auto"/>
              <w:rPr>
                <w:sz w:val="22"/>
                <w:szCs w:val="22"/>
              </w:rPr>
            </w:pPr>
            <w:r>
              <w:rPr>
                <w:rFonts w:ascii="Times New Roman" w:hAnsi="Times New Roman" w:cs="Times New Roman"/>
                <w:color w:val="#000000"/>
                <w:sz w:val="22"/>
                <w:szCs w:val="22"/>
              </w:rPr>
              <w:t> Самостоятельная учебная и научно- исследовательская работа студента</w:t>
            </w:r>
          </w:p>
          <w:p>
            <w:pPr>
              <w:jc w:val="center"/>
              <w:spacing w:after="0" w:line="240" w:lineRule="auto"/>
              <w:rPr>
                <w:sz w:val="22"/>
                <w:szCs w:val="22"/>
              </w:rPr>
            </w:pPr>
            <w:r>
              <w:rPr>
                <w:rFonts w:ascii="Times New Roman" w:hAnsi="Times New Roman" w:cs="Times New Roman"/>
                <w:color w:val="#000000"/>
                <w:sz w:val="22"/>
                <w:szCs w:val="22"/>
              </w:rPr>
              <w:t> Современные системы оценки качества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ПК-3</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Образовательная деятельность вуза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Теоретические основы педагогического сопровождения образователь-ной деятельности студента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Тьюторство как форма педагогического сопровождения адаптации сту-дентов первого года к образовательному процессу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Воспитание студента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Круглый стол. Дидактика как ориентация образовательного про-цесса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Организация педагогического сопровождения студента в ауди-торной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Семинары 3. Педагогическое сопровождение научно исследовательской работы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Технологии и формы организации внеаудиторной деятельности студента.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Круглый стол. Сопровождение профессионального самоопределе-ния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249.77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Образовательная деятельность вуза в современных условиях.</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2.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Образовательная деятельность вуза в системе высшего образования. Образование как сфера социальной практики. Стратегии и парадигмы высшего образования. Основные тенденции и задачи системы высшего образования в социокультурных условиях России. Принципы государственной политики России в области ВПО. Основные задачи вуза. Основные тенденции и задачи системы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в социокультурных условиях России.</w:t>
            </w:r>
          </w:p>
          <w:p>
            <w:pPr>
              <w:jc w:val="both"/>
              <w:spacing w:after="0" w:line="240" w:lineRule="auto"/>
              <w:rPr>
                <w:sz w:val="24"/>
                <w:szCs w:val="24"/>
              </w:rPr>
            </w:pPr>
            <w:r>
              <w:rPr>
                <w:rFonts w:ascii="Times New Roman" w:hAnsi="Times New Roman" w:cs="Times New Roman"/>
                <w:color w:val="#000000"/>
                <w:sz w:val="24"/>
                <w:szCs w:val="24"/>
              </w:rPr>
              <w:t> Нормативно-правовая основа системы ВПО в России. ФГОС высшего профессио- нального образования. Учебные планы, учебные программы – основные документы вузов. Компетенции и компетентности. Модуляризация образовательного процесса.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Теоретические основы педагогического сопровождения образователь-ной деятельности студента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сопровождения, многомерность понятия «сопровождение». Специфика педагогического сопровождения. Функции педагогического сопровождения. Главная, на- чальная и конечная цель педагогическое сопровождение студента. Модель педагогическо- го сопровождения студента. Основные этапы и направления сопровождения студентов. Три взаимосвязанных компонента сопровождения. Условия психолого-педагогического сопровождения студента.</w:t>
            </w:r>
          </w:p>
          <w:p>
            <w:pPr>
              <w:jc w:val="both"/>
              <w:spacing w:after="0" w:line="240" w:lineRule="auto"/>
              <w:rPr>
                <w:sz w:val="24"/>
                <w:szCs w:val="24"/>
              </w:rPr>
            </w:pPr>
            <w:r>
              <w:rPr>
                <w:rFonts w:ascii="Times New Roman" w:hAnsi="Times New Roman" w:cs="Times New Roman"/>
                <w:color w:val="#000000"/>
                <w:sz w:val="24"/>
                <w:szCs w:val="24"/>
              </w:rPr>
              <w:t> Систематическое отслеживание психолого-педагогического статуса студента и ди-намики его личностного развития в процессе обучения в вузе. Создание психолого- педагогических условий для развития личности студентов, их успешного обучения и про- фессионального развития. Создание специальных психолого-педагогических условий для оказания помощи студентам, имеющим проблемы в обучении.</w:t>
            </w:r>
          </w:p>
          <w:p>
            <w:pPr>
              <w:jc w:val="both"/>
              <w:spacing w:after="0" w:line="240" w:lineRule="auto"/>
              <w:rPr>
                <w:sz w:val="24"/>
                <w:szCs w:val="24"/>
              </w:rPr>
            </w:pPr>
            <w:r>
              <w:rPr>
                <w:rFonts w:ascii="Times New Roman" w:hAnsi="Times New Roman" w:cs="Times New Roman"/>
                <w:color w:val="#000000"/>
                <w:sz w:val="24"/>
                <w:szCs w:val="24"/>
              </w:rPr>
              <w:t> Индивидуализация образовательного процесса. Разработка и внедрение ИОМ сту-дентов. Я-центрированный образовательный маршрут. ИОМ, ориентированный на полу-чение знаний. ИОМ, ориентированный на формирование студента как образованного че-ловека. ИОМ, ориентированный на формирование студента как будущего специалиста. ИОМ, ориентированный на формирование студента как педагога.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Тьюторство как форма педагогического сопровождения адаптации сту- дентов первого года к образовательному процессу в вузе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тьютор и куратор. Специфика тьюторства в вузе. Своеобразие деятельности тьютора как сочетание научной и педагогической работы</w:t>
            </w:r>
          </w:p>
          <w:p>
            <w:pPr>
              <w:jc w:val="both"/>
              <w:spacing w:after="0" w:line="240" w:lineRule="auto"/>
              <w:rPr>
                <w:sz w:val="24"/>
                <w:szCs w:val="24"/>
              </w:rPr>
            </w:pPr>
            <w:r>
              <w:rPr>
                <w:rFonts w:ascii="Times New Roman" w:hAnsi="Times New Roman" w:cs="Times New Roman"/>
                <w:color w:val="#000000"/>
                <w:sz w:val="24"/>
                <w:szCs w:val="24"/>
              </w:rPr>
              <w:t> Средства тьютора для повышения качества образования. Позиция тьютора: установ-ка на самообразовательную деятельность обучающегося; ориентация на исследователь-скую деятельность студентов; психологическая открытость и готовность к сотрудничеству со студентами в любой интересующей их сфере учебной деятельности.</w:t>
            </w:r>
          </w:p>
          <w:p>
            <w:pPr>
              <w:jc w:val="both"/>
              <w:spacing w:after="0" w:line="240" w:lineRule="auto"/>
              <w:rPr>
                <w:sz w:val="24"/>
                <w:szCs w:val="24"/>
              </w:rPr>
            </w:pPr>
            <w:r>
              <w:rPr>
                <w:rFonts w:ascii="Times New Roman" w:hAnsi="Times New Roman" w:cs="Times New Roman"/>
                <w:color w:val="#000000"/>
                <w:sz w:val="24"/>
                <w:szCs w:val="24"/>
              </w:rPr>
              <w:t> Функции тьютора: диагностика состояния и процесса обучения обучающихся; осу- ществление целеполагания; мотивация и вовлечение окружающих; управление деятельностью, а также мыслительной деятельностью обучающихся; коррекция деятельности обучающихся; контроль выполнения заданий; рефлексия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Воспитание студента в вузе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Влияние менталитета народа на эффективность воспитания студентов. Личностное и профессиональное воспитание или личностно-ориентированное воспитание как процесс развития потенциала (социального, культурного, физического, психического) людей. Цели и задачи воспитания. Основные принципы воспитания в системе ВПО. Основные формы воспитания в системе ВПО. Основные методы воспитания в системе ВПО. Воспитательный потенциал обучения в России.</w:t>
            </w:r>
          </w:p>
          <w:p>
            <w:pPr>
              <w:jc w:val="both"/>
              <w:spacing w:after="0" w:line="240" w:lineRule="auto"/>
              <w:rPr>
                <w:sz w:val="24"/>
                <w:szCs w:val="24"/>
              </w:rPr>
            </w:pPr>
            <w:r>
              <w:rPr>
                <w:rFonts w:ascii="Times New Roman" w:hAnsi="Times New Roman" w:cs="Times New Roman"/>
                <w:color w:val="#000000"/>
                <w:sz w:val="24"/>
                <w:szCs w:val="24"/>
              </w:rPr>
              <w:t> Свобода выбора образовательной траектории и адаптация структур высшего образо-вания к потребностям личности. Сущность содержание и средства самовоспитания.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Круглый стол. Дидактика как ориентация образовательного про-цесса в вузе.</w:t>
            </w:r>
          </w:p>
        </w:tc>
      </w:tr>
      <w:tr>
        <w:trPr>
          <w:trHeight w:hRule="exact" w:val="21.31518"/>
        </w:trPr>
        <w:tc>
          <w:tcPr>
            <w:tcW w:w="9640" w:type="dxa"/>
          </w:tcPr>
          <w:p/>
        </w:tc>
      </w:tr>
      <w:tr>
        <w:trPr>
          <w:trHeight w:hRule="exact" w:val="2549.86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Основные функции образовательного процесса вуза.</w:t>
            </w:r>
          </w:p>
          <w:p>
            <w:pPr>
              <w:jc w:val="left"/>
              <w:spacing w:after="0" w:line="240" w:lineRule="auto"/>
              <w:rPr>
                <w:sz w:val="24"/>
                <w:szCs w:val="24"/>
              </w:rPr>
            </w:pPr>
            <w:r>
              <w:rPr>
                <w:rFonts w:ascii="Times New Roman" w:hAnsi="Times New Roman" w:cs="Times New Roman"/>
                <w:color w:val="#000000"/>
                <w:sz w:val="24"/>
                <w:szCs w:val="24"/>
              </w:rPr>
              <w:t> 2.	Взаимосвязь обучения и воспитания развивающейся личности будущего специа-листа. Обучение и самообучение.</w:t>
            </w:r>
          </w:p>
          <w:p>
            <w:pPr>
              <w:jc w:val="left"/>
              <w:spacing w:after="0" w:line="240" w:lineRule="auto"/>
              <w:rPr>
                <w:sz w:val="24"/>
                <w:szCs w:val="24"/>
              </w:rPr>
            </w:pPr>
            <w:r>
              <w:rPr>
                <w:rFonts w:ascii="Times New Roman" w:hAnsi="Times New Roman" w:cs="Times New Roman"/>
                <w:color w:val="#000000"/>
                <w:sz w:val="24"/>
                <w:szCs w:val="24"/>
              </w:rPr>
              <w:t> 3.	Цели и задачи обучения по Н.Ф. Талызиной.</w:t>
            </w:r>
          </w:p>
          <w:p>
            <w:pPr>
              <w:jc w:val="left"/>
              <w:spacing w:after="0" w:line="240" w:lineRule="auto"/>
              <w:rPr>
                <w:sz w:val="24"/>
                <w:szCs w:val="24"/>
              </w:rPr>
            </w:pPr>
            <w:r>
              <w:rPr>
                <w:rFonts w:ascii="Times New Roman" w:hAnsi="Times New Roman" w:cs="Times New Roman"/>
                <w:color w:val="#000000"/>
                <w:sz w:val="24"/>
                <w:szCs w:val="24"/>
              </w:rPr>
              <w:t> 4.	Факторы и законы обучения. Особенности и закономерности обучения в вузе. Принципы обучения.</w:t>
            </w:r>
          </w:p>
          <w:p>
            <w:pPr>
              <w:jc w:val="left"/>
              <w:spacing w:after="0" w:line="240" w:lineRule="auto"/>
              <w:rPr>
                <w:sz w:val="24"/>
                <w:szCs w:val="24"/>
              </w:rPr>
            </w:pPr>
            <w:r>
              <w:rPr>
                <w:rFonts w:ascii="Times New Roman" w:hAnsi="Times New Roman" w:cs="Times New Roman"/>
                <w:color w:val="#000000"/>
                <w:sz w:val="24"/>
                <w:szCs w:val="24"/>
              </w:rPr>
              <w:t> 5.	Самообучение как основа непрерывного образования, его специфика.</w:t>
            </w:r>
          </w:p>
          <w:p>
            <w:pPr>
              <w:jc w:val="left"/>
              <w:spacing w:after="0" w:line="240" w:lineRule="auto"/>
              <w:rPr>
                <w:sz w:val="24"/>
                <w:szCs w:val="24"/>
              </w:rPr>
            </w:pPr>
            <w:r>
              <w:rPr>
                <w:rFonts w:ascii="Times New Roman" w:hAnsi="Times New Roman" w:cs="Times New Roman"/>
                <w:color w:val="#000000"/>
                <w:sz w:val="24"/>
                <w:szCs w:val="24"/>
              </w:rPr>
              <w:t> 6.	Особенности перехода на индивидуальное обучение и выбор индивидуальной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образовательной траектории.</w:t>
            </w:r>
          </w:p>
        </w:tc>
      </w:tr>
      <w:tr>
        <w:trPr>
          <w:trHeight w:hRule="exact" w:val="8.084989"/>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Организация педагогического сопровождения студента в ауди-торной деятельности.</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Особенности возрастной педагогики для подготовки студентов вуза. Осо-бенности очной, заочной, очно-заочной, экстерната, дистанционной форм обучения.</w:t>
            </w:r>
          </w:p>
          <w:p>
            <w:pPr>
              <w:jc w:val="left"/>
              <w:spacing w:after="0" w:line="240" w:lineRule="auto"/>
              <w:rPr>
                <w:sz w:val="24"/>
                <w:szCs w:val="24"/>
              </w:rPr>
            </w:pPr>
            <w:r>
              <w:rPr>
                <w:rFonts w:ascii="Times New Roman" w:hAnsi="Times New Roman" w:cs="Times New Roman"/>
                <w:color w:val="#000000"/>
                <w:sz w:val="24"/>
                <w:szCs w:val="24"/>
              </w:rPr>
              <w:t> 2.	 Аудиторные занятия студента. Формы и методы обучения в вузе.</w:t>
            </w:r>
          </w:p>
          <w:p>
            <w:pPr>
              <w:jc w:val="left"/>
              <w:spacing w:after="0" w:line="240" w:lineRule="auto"/>
              <w:rPr>
                <w:sz w:val="24"/>
                <w:szCs w:val="24"/>
              </w:rPr>
            </w:pPr>
            <w:r>
              <w:rPr>
                <w:rFonts w:ascii="Times New Roman" w:hAnsi="Times New Roman" w:cs="Times New Roman"/>
                <w:color w:val="#000000"/>
                <w:sz w:val="24"/>
                <w:szCs w:val="24"/>
              </w:rPr>
              <w:t> 3.	Самостоятельная работа студента. Научно-исследовательская работа сту-дента.</w:t>
            </w:r>
          </w:p>
          <w:p>
            <w:pPr>
              <w:jc w:val="left"/>
              <w:spacing w:after="0" w:line="240" w:lineRule="auto"/>
              <w:rPr>
                <w:sz w:val="24"/>
                <w:szCs w:val="24"/>
              </w:rPr>
            </w:pPr>
            <w:r>
              <w:rPr>
                <w:rFonts w:ascii="Times New Roman" w:hAnsi="Times New Roman" w:cs="Times New Roman"/>
                <w:color w:val="#000000"/>
                <w:sz w:val="24"/>
                <w:szCs w:val="24"/>
              </w:rPr>
              <w:t> 4.	Производственная и преддипломная практика студента.</w:t>
            </w:r>
          </w:p>
          <w:p>
            <w:pPr>
              <w:jc w:val="left"/>
              <w:spacing w:after="0" w:line="240" w:lineRule="auto"/>
              <w:rPr>
                <w:sz w:val="24"/>
                <w:szCs w:val="24"/>
              </w:rPr>
            </w:pPr>
            <w:r>
              <w:rPr>
                <w:rFonts w:ascii="Times New Roman" w:hAnsi="Times New Roman" w:cs="Times New Roman"/>
                <w:color w:val="#000000"/>
                <w:sz w:val="24"/>
                <w:szCs w:val="24"/>
              </w:rPr>
              <w:t> 5.	Педагогическое сопровождение обучающегося в его в индивидуальном об- разовательном маршруте.</w:t>
            </w:r>
          </w:p>
          <w:p>
            <w:pPr>
              <w:jc w:val="left"/>
              <w:spacing w:after="0" w:line="240" w:lineRule="auto"/>
              <w:rPr>
                <w:sz w:val="24"/>
                <w:szCs w:val="24"/>
              </w:rPr>
            </w:pPr>
            <w:r>
              <w:rPr>
                <w:rFonts w:ascii="Times New Roman" w:hAnsi="Times New Roman" w:cs="Times New Roman"/>
                <w:color w:val="#000000"/>
                <w:sz w:val="24"/>
                <w:szCs w:val="24"/>
              </w:rPr>
              <w:t> 6.	Организация жизнедеятельности студенческой группы. Функция создания и развития студенческого коллектива группы. Функция индивидуализированной педагогической поддержки студентов. Принципиальное отличие педагогической поддержки от воспитания.</w:t>
            </w:r>
          </w:p>
          <w:p>
            <w:pPr>
              <w:jc w:val="left"/>
              <w:spacing w:after="0" w:line="240" w:lineRule="auto"/>
              <w:rPr>
                <w:sz w:val="24"/>
                <w:szCs w:val="24"/>
              </w:rPr>
            </w:pPr>
            <w:r>
              <w:rPr>
                <w:rFonts w:ascii="Times New Roman" w:hAnsi="Times New Roman" w:cs="Times New Roman"/>
                <w:color w:val="#000000"/>
                <w:sz w:val="24"/>
                <w:szCs w:val="24"/>
              </w:rPr>
              <w:t> 7.	Функция « педагогического менеджера». Функция «ресурсного менедже-ра». Внутренние и внешние воспитательные ресурсы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8.	Методы развития жизнедеятельности студенческой группы.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Семинары 3. Педагогическое сопровождение научно исследовательской работы студентов.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2.	Цель и содержание научно-исследовательской работы студентов.</w:t>
            </w:r>
          </w:p>
          <w:p>
            <w:pPr>
              <w:jc w:val="left"/>
              <w:spacing w:after="0" w:line="240" w:lineRule="auto"/>
              <w:rPr>
                <w:sz w:val="24"/>
                <w:szCs w:val="24"/>
              </w:rPr>
            </w:pPr>
            <w:r>
              <w:rPr>
                <w:rFonts w:ascii="Times New Roman" w:hAnsi="Times New Roman" w:cs="Times New Roman"/>
                <w:color w:val="#000000"/>
                <w:sz w:val="24"/>
                <w:szCs w:val="24"/>
              </w:rPr>
              <w:t> 3.	Учебно-исследовательская работа студентов как часть их профессиональной под- готовки.</w:t>
            </w:r>
          </w:p>
          <w:p>
            <w:pPr>
              <w:jc w:val="left"/>
              <w:spacing w:after="0" w:line="240" w:lineRule="auto"/>
              <w:rPr>
                <w:sz w:val="24"/>
                <w:szCs w:val="24"/>
              </w:rPr>
            </w:pPr>
            <w:r>
              <w:rPr>
                <w:rFonts w:ascii="Times New Roman" w:hAnsi="Times New Roman" w:cs="Times New Roman"/>
                <w:color w:val="#000000"/>
                <w:sz w:val="24"/>
                <w:szCs w:val="24"/>
              </w:rPr>
              <w:t> 4.	Организация научно-исследовательской подготовки студентов. Формы организа-ция научно-исследовательской работы студентов в высшей школе: научные пред-метные кружки, проблемные кружки, проблемные студенческие лаборатории, участие в научных конференциях.</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Технологии и формы организации внеаудиторной деятельности студента.</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6.	Сущность, содержание и цели студенческого самоуправления. Функции органов студенческого самоуправления.</w:t>
            </w:r>
          </w:p>
          <w:p>
            <w:pPr>
              <w:jc w:val="left"/>
              <w:spacing w:after="0" w:line="240" w:lineRule="auto"/>
              <w:rPr>
                <w:sz w:val="24"/>
                <w:szCs w:val="24"/>
              </w:rPr>
            </w:pPr>
            <w:r>
              <w:rPr>
                <w:rFonts w:ascii="Times New Roman" w:hAnsi="Times New Roman" w:cs="Times New Roman"/>
                <w:color w:val="#000000"/>
                <w:sz w:val="24"/>
                <w:szCs w:val="24"/>
              </w:rPr>
              <w:t> 7.	 Формы организации студенческого самоуправления.</w:t>
            </w:r>
          </w:p>
          <w:p>
            <w:pPr>
              <w:jc w:val="left"/>
              <w:spacing w:after="0" w:line="240" w:lineRule="auto"/>
              <w:rPr>
                <w:sz w:val="24"/>
                <w:szCs w:val="24"/>
              </w:rPr>
            </w:pPr>
            <w:r>
              <w:rPr>
                <w:rFonts w:ascii="Times New Roman" w:hAnsi="Times New Roman" w:cs="Times New Roman"/>
                <w:color w:val="#000000"/>
                <w:sz w:val="24"/>
                <w:szCs w:val="24"/>
              </w:rPr>
              <w:t> 8.	 Модели студенческого самоуправления.</w:t>
            </w:r>
          </w:p>
          <w:p>
            <w:pPr>
              <w:jc w:val="left"/>
              <w:spacing w:after="0" w:line="240" w:lineRule="auto"/>
              <w:rPr>
                <w:sz w:val="24"/>
                <w:szCs w:val="24"/>
              </w:rPr>
            </w:pPr>
            <w:r>
              <w:rPr>
                <w:rFonts w:ascii="Times New Roman" w:hAnsi="Times New Roman" w:cs="Times New Roman"/>
                <w:color w:val="#000000"/>
                <w:sz w:val="24"/>
                <w:szCs w:val="24"/>
              </w:rPr>
              <w:t> 9.	Событийный подход и событийная педагогика.</w:t>
            </w:r>
          </w:p>
          <w:p>
            <w:pPr>
              <w:jc w:val="left"/>
              <w:spacing w:after="0" w:line="240" w:lineRule="auto"/>
              <w:rPr>
                <w:sz w:val="24"/>
                <w:szCs w:val="24"/>
              </w:rPr>
            </w:pPr>
            <w:r>
              <w:rPr>
                <w:rFonts w:ascii="Times New Roman" w:hAnsi="Times New Roman" w:cs="Times New Roman"/>
                <w:color w:val="#000000"/>
                <w:sz w:val="24"/>
                <w:szCs w:val="24"/>
              </w:rPr>
              <w:t> 10.	Метод коллективных творческих дел. Ивент-технологии.</w:t>
            </w:r>
          </w:p>
          <w:p>
            <w:pPr>
              <w:jc w:val="left"/>
              <w:spacing w:after="0" w:line="240" w:lineRule="auto"/>
              <w:rPr>
                <w:sz w:val="24"/>
                <w:szCs w:val="24"/>
              </w:rPr>
            </w:pPr>
            <w:r>
              <w:rPr>
                <w:rFonts w:ascii="Times New Roman" w:hAnsi="Times New Roman" w:cs="Times New Roman"/>
                <w:color w:val="#000000"/>
                <w:sz w:val="24"/>
                <w:szCs w:val="24"/>
              </w:rPr>
              <w:t> 11.	Формы организации внеаудиторной работы. Соревнование. Фестиваль (интерактивная выставка, круглый стол, социально-педагогические тренинги).</w:t>
            </w:r>
          </w:p>
          <w:p>
            <w:pPr>
              <w:jc w:val="left"/>
              <w:spacing w:after="0" w:line="240" w:lineRule="auto"/>
              <w:rPr>
                <w:sz w:val="24"/>
                <w:szCs w:val="24"/>
              </w:rPr>
            </w:pPr>
            <w:r>
              <w:rPr>
                <w:rFonts w:ascii="Times New Roman" w:hAnsi="Times New Roman" w:cs="Times New Roman"/>
                <w:color w:val="#000000"/>
                <w:sz w:val="24"/>
                <w:szCs w:val="24"/>
              </w:rPr>
              <w:t> 12.	Экскурсионные технологии. Социальный проект. Социальная акция. Во-лонтерская деятельность.</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Круглый стол. Сопровождение профессионального самоопределе-ния студентов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Профессиональная идентификация студента.</w:t>
            </w:r>
          </w:p>
          <w:p>
            <w:pPr>
              <w:jc w:val="left"/>
              <w:spacing w:after="0" w:line="240" w:lineRule="auto"/>
              <w:rPr>
                <w:sz w:val="24"/>
                <w:szCs w:val="24"/>
              </w:rPr>
            </w:pPr>
            <w:r>
              <w:rPr>
                <w:rFonts w:ascii="Times New Roman" w:hAnsi="Times New Roman" w:cs="Times New Roman"/>
                <w:color w:val="#000000"/>
                <w:sz w:val="24"/>
                <w:szCs w:val="24"/>
              </w:rPr>
              <w:t> 2.	Закономерности процесса профессионального самоопределения.</w:t>
            </w:r>
          </w:p>
          <w:p>
            <w:pPr>
              <w:jc w:val="left"/>
              <w:spacing w:after="0" w:line="240" w:lineRule="auto"/>
              <w:rPr>
                <w:sz w:val="24"/>
                <w:szCs w:val="24"/>
              </w:rPr>
            </w:pPr>
            <w:r>
              <w:rPr>
                <w:rFonts w:ascii="Times New Roman" w:hAnsi="Times New Roman" w:cs="Times New Roman"/>
                <w:color w:val="#000000"/>
                <w:sz w:val="24"/>
                <w:szCs w:val="24"/>
              </w:rPr>
              <w:t> 3.	Условия результативности профессионального самоопределения.</w:t>
            </w:r>
          </w:p>
          <w:p>
            <w:pPr>
              <w:jc w:val="left"/>
              <w:spacing w:after="0" w:line="240" w:lineRule="auto"/>
              <w:rPr>
                <w:sz w:val="24"/>
                <w:szCs w:val="24"/>
              </w:rPr>
            </w:pPr>
            <w:r>
              <w:rPr>
                <w:rFonts w:ascii="Times New Roman" w:hAnsi="Times New Roman" w:cs="Times New Roman"/>
                <w:color w:val="#000000"/>
                <w:sz w:val="24"/>
                <w:szCs w:val="24"/>
              </w:rPr>
              <w:t> 4.	Кризисы профессионального самоопределения.</w:t>
            </w:r>
          </w:p>
          <w:p>
            <w:pPr>
              <w:jc w:val="left"/>
              <w:spacing w:after="0" w:line="240" w:lineRule="auto"/>
              <w:rPr>
                <w:sz w:val="24"/>
                <w:szCs w:val="24"/>
              </w:rPr>
            </w:pPr>
            <w:r>
              <w:rPr>
                <w:rFonts w:ascii="Times New Roman" w:hAnsi="Times New Roman" w:cs="Times New Roman"/>
                <w:color w:val="#000000"/>
                <w:sz w:val="24"/>
                <w:szCs w:val="24"/>
              </w:rPr>
              <w:t> 5.	Дидактическая адаптация.</w:t>
            </w:r>
          </w:p>
          <w:p>
            <w:pPr>
              <w:jc w:val="left"/>
              <w:spacing w:after="0" w:line="240" w:lineRule="auto"/>
              <w:rPr>
                <w:sz w:val="24"/>
                <w:szCs w:val="24"/>
              </w:rPr>
            </w:pPr>
            <w:r>
              <w:rPr>
                <w:rFonts w:ascii="Times New Roman" w:hAnsi="Times New Roman" w:cs="Times New Roman"/>
                <w:color w:val="#000000"/>
                <w:sz w:val="24"/>
                <w:szCs w:val="24"/>
              </w:rPr>
              <w:t> 6.	Комплекс средств педагогической поддержки.</w:t>
            </w:r>
          </w:p>
          <w:p>
            <w:pPr>
              <w:jc w:val="left"/>
              <w:spacing w:after="0" w:line="240" w:lineRule="auto"/>
              <w:rPr>
                <w:sz w:val="24"/>
                <w:szCs w:val="24"/>
              </w:rPr>
            </w:pPr>
            <w:r>
              <w:rPr>
                <w:rFonts w:ascii="Times New Roman" w:hAnsi="Times New Roman" w:cs="Times New Roman"/>
                <w:color w:val="#000000"/>
                <w:sz w:val="24"/>
                <w:szCs w:val="24"/>
              </w:rPr>
              <w:t> Профессиональное консультирование. Наставничество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«Педагогическое сопровождение образовательной деятельности студента» / Шмачилина-Цибенко Светлана Витальевна.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педагогическую</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978-5-534-08088-9.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https://urait.ru/bcode/453507</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Профессиональная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Есенина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Клинк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978-5-534-00151-8.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https://urait.ru/bcode/453506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Образовательный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профессиональном</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Есенина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Клинк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Сазонов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978-5-534-00080-1.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https://urait.ru/bcode/453508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Копылов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Кустова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Прокопов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Шаркевич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Шевелева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https://urait.ru/bcode/454089</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современном</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Таратухина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Авдеева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978-5-534-13724-8.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https://urait.ru/bcode/467500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кураторство</w:t>
            </w:r>
            <w:r>
              <w:rPr/>
              <w:t xml:space="preserve"> </w:t>
            </w:r>
            <w:r>
              <w:rPr>
                <w:rFonts w:ascii="Times New Roman" w:hAnsi="Times New Roman" w:cs="Times New Roman"/>
                <w:color w:val="#000000"/>
                <w:sz w:val="24"/>
                <w:szCs w:val="24"/>
              </w:rPr>
              <w:t>студенческой</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Ерошенкова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Кролевецкая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978-5-534-11975-6.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Гусева,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http://www.iprbookshop.ru/99402.html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13.2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2024-2025_ФГОС3++2024_Маг-ОФО-ПО(Иннов)(24)_plx_Педагогическое сопровождение образовательной деятельности студента_Инновации в высшем образовании</dc:title>
  <dc:creator>FastReport.NET</dc:creator>
</cp:coreProperties>
</file>